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AF97">
      <w:pPr>
        <w:pStyle w:val="7"/>
        <w:spacing w:line="560" w:lineRule="exact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0E0A95AD">
      <w:pPr>
        <w:pStyle w:val="7"/>
        <w:spacing w:line="560" w:lineRule="exact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94EE5F0">
      <w:pPr>
        <w:pStyle w:val="7"/>
        <w:spacing w:line="560" w:lineRule="exact"/>
        <w:ind w:firstLine="2640" w:firstLineChars="600"/>
        <w:jc w:val="both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四川博览投资有限公司公开招聘岗位需求表</w:t>
      </w:r>
    </w:p>
    <w:p w14:paraId="7AB98127">
      <w:pPr>
        <w:pStyle w:val="7"/>
        <w:spacing w:line="560" w:lineRule="exact"/>
        <w:ind w:firstLine="1760" w:firstLineChars="400"/>
        <w:jc w:val="both"/>
        <w:rPr>
          <w:rFonts w:hint="default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832" w:tblpY="44"/>
        <w:tblOverlap w:val="never"/>
        <w:tblW w:w="15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15"/>
        <w:gridCol w:w="5326"/>
        <w:gridCol w:w="5394"/>
        <w:gridCol w:w="965"/>
        <w:gridCol w:w="1681"/>
      </w:tblGrid>
      <w:tr w14:paraId="0D02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915" w:type="dxa"/>
            <w:shd w:val="clear" w:color="auto" w:fill="auto"/>
            <w:vAlign w:val="center"/>
          </w:tcPr>
          <w:p w14:paraId="2D815D37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val="en-US" w:eastAsia="zh-CN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913847">
            <w:pPr>
              <w:pStyle w:val="7"/>
              <w:spacing w:line="300" w:lineRule="exact"/>
              <w:jc w:val="center"/>
              <w:rPr>
                <w:rFonts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岗位名称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9DE3FD9">
            <w:pPr>
              <w:pStyle w:val="7"/>
              <w:spacing w:line="300" w:lineRule="exact"/>
              <w:jc w:val="center"/>
              <w:rPr>
                <w:rFonts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招聘要求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B45AD89">
            <w:pPr>
              <w:pStyle w:val="7"/>
              <w:spacing w:line="300" w:lineRule="exact"/>
              <w:jc w:val="center"/>
              <w:rPr>
                <w:rFonts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工作职责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F25935E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人员</w:t>
            </w:r>
          </w:p>
          <w:p w14:paraId="32EFC42F">
            <w:pPr>
              <w:pStyle w:val="7"/>
              <w:spacing w:line="300" w:lineRule="exact"/>
              <w:jc w:val="center"/>
              <w:rPr>
                <w:rFonts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数量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6F203D9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</w:rPr>
              <w:t>薪资待遇</w:t>
            </w:r>
          </w:p>
          <w:p w14:paraId="03C00B3E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val="en-US" w:eastAsia="zh-CN"/>
              </w:rPr>
              <w:t>单位：元</w:t>
            </w:r>
            <w:r>
              <w:rPr>
                <w:rFonts w:hint="eastAsia" w:ascii="Times New Roman" w:hAnsi="Times New Roman" w:eastAsia="黑体" w:cstheme="minorBidi"/>
                <w:b w:val="0"/>
                <w:bCs w:val="0"/>
                <w:color w:val="auto"/>
                <w:kern w:val="2"/>
                <w:lang w:eastAsia="zh-CN"/>
              </w:rPr>
              <w:t>）</w:t>
            </w:r>
          </w:p>
        </w:tc>
      </w:tr>
      <w:tr w14:paraId="109B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915" w:type="dxa"/>
            <w:shd w:val="clear" w:color="auto" w:fill="auto"/>
            <w:vAlign w:val="center"/>
          </w:tcPr>
          <w:p w14:paraId="266301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D367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62" w:leftChars="20" w:right="42" w:rightChars="20" w:hanging="220" w:hangingChars="10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项目运营专员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D33F74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1.贸易经济、市场营销专业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  <w:t>大学本科及以上学历；</w:t>
            </w:r>
          </w:p>
          <w:p w14:paraId="4B054C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年及以上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贸易工作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经验；</w:t>
            </w:r>
          </w:p>
          <w:p w14:paraId="1721633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具有较强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市场拓展能力；</w:t>
            </w:r>
          </w:p>
          <w:p w14:paraId="1665015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  <w:t>具备较强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团队协作能力和执行力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A9909A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协助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会展贸易板块的业务引进、拓展；</w:t>
            </w:r>
          </w:p>
          <w:p w14:paraId="0A5CA6F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负责会展贸易业务的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实施</w:t>
            </w:r>
            <w:r>
              <w:rPr>
                <w:rFonts w:hint="eastAsia" w:asci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4BB77F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</w:rPr>
              <w:t>完成上级领导交代的其他工作。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BF4ED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0644F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 w:firstLine="22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按照公司</w:t>
            </w:r>
          </w:p>
          <w:p w14:paraId="48463D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薪酬制度执行</w:t>
            </w:r>
          </w:p>
        </w:tc>
      </w:tr>
    </w:tbl>
    <w:p w14:paraId="5EEE0B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jdiNWJkNDZkMmUzMjBkMWM0NWZiMWM1Y2Y1YzcifQ=="/>
  </w:docVars>
  <w:rsids>
    <w:rsidRoot w:val="00000000"/>
    <w:rsid w:val="530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2024-09-03T03:08:18Z</dcterms:created>
  <dc:creator>Administrator</dc:creator>
  <cp:lastModifiedBy>赛门仕博-姣姣</cp:lastModifiedBy>
  <dcterms:modified xsi:type="dcterms:W3CDTF">2024-09-03T03:09:15Z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6DAA1807D8304F96975EC4AA19EBCEE7_12</vt:lpwstr>
  </property>
</Properties>
</file>